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D6DBB" w14:textId="77777777" w:rsidR="003A2751" w:rsidRPr="003A2751" w:rsidRDefault="003A2751" w:rsidP="003A2751">
      <w:pPr>
        <w:rPr>
          <w:rFonts w:hint="eastAsia"/>
        </w:rPr>
      </w:pPr>
      <w:r w:rsidRPr="003A2751">
        <w:rPr>
          <w:b/>
          <w:bCs/>
        </w:rPr>
        <w:t>FIRST ANNOUNCEMENT</w:t>
      </w:r>
      <w:r w:rsidRPr="003A2751">
        <w:br/>
      </w:r>
      <w:r w:rsidRPr="003A2751">
        <w:rPr>
          <w:b/>
          <w:bCs/>
        </w:rPr>
        <w:t>2026 Molecular Chirality Asia Symposium (MCASIA2026)</w:t>
      </w:r>
    </w:p>
    <w:p w14:paraId="2AE74D2A" w14:textId="77777777" w:rsidR="003A2751" w:rsidRPr="003A2751" w:rsidRDefault="003A2751" w:rsidP="003A2751">
      <w:pPr>
        <w:rPr>
          <w:rFonts w:hint="eastAsia"/>
        </w:rPr>
      </w:pPr>
      <w:r w:rsidRPr="003A2751">
        <w:t>Chirality is one of the essential attributes of nature and is profoundly interwoven with the origin and evolution of life. With the continuous advancement of chirality science, related theories and technologies have been widely applied and have contributed to many frontier fields, including chemistry, biomedicine, materials science, physics, and environmental engineering.</w:t>
      </w:r>
    </w:p>
    <w:p w14:paraId="068820DF" w14:textId="0241FEC1" w:rsidR="003A2751" w:rsidRPr="003A2751" w:rsidRDefault="003A2751" w:rsidP="003A2751">
      <w:pPr>
        <w:rPr>
          <w:rFonts w:hint="eastAsia"/>
        </w:rPr>
      </w:pPr>
      <w:r w:rsidRPr="003A2751">
        <w:t xml:space="preserve">Since its first edition in Fukuoka, Japan, in 2012, the Molecular Chirality Asia Symposium has been held biennially and has successfully </w:t>
      </w:r>
      <w:r w:rsidRPr="0050367E">
        <w:t>completed</w:t>
      </w:r>
      <w:r w:rsidRPr="0050367E">
        <w:rPr>
          <w:color w:val="000000" w:themeColor="text1"/>
        </w:rPr>
        <w:t xml:space="preserve"> </w:t>
      </w:r>
      <w:r w:rsidR="00485173" w:rsidRPr="0050367E">
        <w:rPr>
          <w:rFonts w:hint="eastAsia"/>
          <w:color w:val="000000" w:themeColor="text1"/>
        </w:rPr>
        <w:t>seven</w:t>
      </w:r>
      <w:r w:rsidRPr="0050367E">
        <w:rPr>
          <w:color w:val="000000" w:themeColor="text1"/>
        </w:rPr>
        <w:t xml:space="preserve"> editions. </w:t>
      </w:r>
      <w:r w:rsidRPr="0050367E">
        <w:t>The</w:t>
      </w:r>
      <w:r w:rsidRPr="0050367E">
        <w:rPr>
          <w:rFonts w:hint="eastAsia"/>
        </w:rPr>
        <w:t xml:space="preserve"> </w:t>
      </w:r>
      <w:r w:rsidRPr="0050367E">
        <w:rPr>
          <w:b/>
          <w:bCs/>
        </w:rPr>
        <w:t>2026 Molecular Chirality Asia Symposium (MCASIA2026)</w:t>
      </w:r>
      <w:r w:rsidRPr="0050367E">
        <w:rPr>
          <w:rFonts w:hint="eastAsia"/>
        </w:rPr>
        <w:t xml:space="preserve"> </w:t>
      </w:r>
      <w:r w:rsidRPr="0050367E">
        <w:t xml:space="preserve">will be hosted by the Institute of Chemistry, Chinese Academy of Sciences, and Lanzhou University, and organized by </w:t>
      </w:r>
      <w:r w:rsidR="00CB69AB" w:rsidRPr="0050367E">
        <w:t xml:space="preserve">the </w:t>
      </w:r>
      <w:r w:rsidR="00CB69AB" w:rsidRPr="0050367E">
        <w:rPr>
          <w:rFonts w:hint="eastAsia"/>
        </w:rPr>
        <w:t>State</w:t>
      </w:r>
      <w:r w:rsidR="00CB69AB" w:rsidRPr="0050367E">
        <w:t xml:space="preserve"> Key Laboratory of Natural Products Chemistry, </w:t>
      </w:r>
      <w:r w:rsidRPr="0050367E">
        <w:t>the</w:t>
      </w:r>
      <w:r w:rsidRPr="003A2751">
        <w:t xml:space="preserve"> College of Chemistry and Chemical Engineering of Lanzhou University, the Key Laboratory of Colloid, Interface and Chemical Thermodynamics, Chinese Academy of Sciences, the Key Laboratory of Molecular Recognition and Selective Synthesis, Chinese Academy of Sciences, and JASCO Corporation. It will be held from</w:t>
      </w:r>
      <w:r>
        <w:rPr>
          <w:rFonts w:hint="eastAsia"/>
        </w:rPr>
        <w:t xml:space="preserve"> </w:t>
      </w:r>
      <w:r w:rsidRPr="003A2751">
        <w:rPr>
          <w:b/>
          <w:bCs/>
        </w:rPr>
        <w:t>October 9 to 12, 2026</w:t>
      </w:r>
      <w:r w:rsidRPr="003A2751">
        <w:t>, in Dunhuang, Gansu, China</w:t>
      </w:r>
      <w:r>
        <w:rPr>
          <w:rFonts w:hint="eastAsia"/>
        </w:rPr>
        <w:t>,</w:t>
      </w:r>
      <w:r w:rsidRPr="003A2751">
        <w:t xml:space="preserve"> famous city on the Silk Road.</w:t>
      </w:r>
    </w:p>
    <w:p w14:paraId="2F61D1F8" w14:textId="77777777" w:rsidR="003A2751" w:rsidRPr="003A2751" w:rsidRDefault="003A2751" w:rsidP="003A2751">
      <w:pPr>
        <w:rPr>
          <w:rFonts w:hint="eastAsia"/>
        </w:rPr>
      </w:pPr>
      <w:r w:rsidRPr="003A2751">
        <w:t>The symposium will cover a broad range of topics, including chiral molecules, chiral supramolecules, asymmetric synthesis and catalysis, chiral nanomaterials, spectroscopy and structure, computational chemistry, functions and new mechanisms of chiral structures in physical, chemical and biological reactions, as well as exploration of the origin of chirality, among other frontier areas. We sincerely invite experts and scholars from related fields at home and abroad to attend the symposium and to promote the further development of molecular chirality research.</w:t>
      </w:r>
    </w:p>
    <w:p w14:paraId="56C0F175" w14:textId="77777777" w:rsidR="003A2751" w:rsidRPr="003A2751" w:rsidRDefault="003A2751" w:rsidP="003A2751">
      <w:pPr>
        <w:rPr>
          <w:rFonts w:hint="eastAsia"/>
        </w:rPr>
      </w:pPr>
      <w:r w:rsidRPr="003A2751">
        <w:t>The detailed information is as follows:</w:t>
      </w:r>
    </w:p>
    <w:p w14:paraId="42FBF197" w14:textId="77777777" w:rsidR="003A2751" w:rsidRPr="003A2751" w:rsidRDefault="00000000" w:rsidP="003A2751">
      <w:pPr>
        <w:rPr>
          <w:rFonts w:hint="eastAsia"/>
        </w:rPr>
      </w:pPr>
      <w:r>
        <w:pict w14:anchorId="5C276A13">
          <v:rect id="_x0000_i1025" style="width:0;height:.75pt" o:hralign="center" o:hrstd="t" o:hrnoshade="t" o:hr="t" fillcolor="#0f1115" stroked="f"/>
        </w:pict>
      </w:r>
    </w:p>
    <w:p w14:paraId="567010C3" w14:textId="77777777" w:rsidR="003A2751" w:rsidRPr="003A2751" w:rsidRDefault="003A2751" w:rsidP="003A2751">
      <w:pPr>
        <w:rPr>
          <w:rFonts w:hint="eastAsia"/>
          <w:b/>
          <w:bCs/>
        </w:rPr>
      </w:pPr>
      <w:r w:rsidRPr="003A2751">
        <w:rPr>
          <w:b/>
          <w:bCs/>
        </w:rPr>
        <w:t>1. ORGANIZERS</w:t>
      </w:r>
    </w:p>
    <w:p w14:paraId="243FD9B1" w14:textId="77777777" w:rsidR="003A2751" w:rsidRPr="003A2751" w:rsidRDefault="003A2751" w:rsidP="003A2751">
      <w:pPr>
        <w:rPr>
          <w:rFonts w:hint="eastAsia"/>
        </w:rPr>
      </w:pPr>
      <w:r w:rsidRPr="003A2751">
        <w:rPr>
          <w:b/>
          <w:bCs/>
        </w:rPr>
        <w:t>Hosts:</w:t>
      </w:r>
      <w:r w:rsidRPr="003A2751">
        <w:br/>
        <w:t>Institute of Chemistry, Chinese Academy of Sciences; Lanzhou University</w:t>
      </w:r>
    </w:p>
    <w:p w14:paraId="408F0E67" w14:textId="132514B3" w:rsidR="003A2751" w:rsidRPr="003A2751" w:rsidRDefault="003A2751" w:rsidP="003A2751">
      <w:pPr>
        <w:rPr>
          <w:rFonts w:hint="eastAsia"/>
        </w:rPr>
      </w:pPr>
      <w:r w:rsidRPr="0050367E">
        <w:rPr>
          <w:b/>
          <w:bCs/>
        </w:rPr>
        <w:t>Organizers:</w:t>
      </w:r>
      <w:r w:rsidRPr="0050367E">
        <w:br/>
      </w:r>
      <w:r w:rsidR="00CB69AB" w:rsidRPr="0050367E">
        <w:rPr>
          <w:rFonts w:hint="eastAsia"/>
        </w:rPr>
        <w:t xml:space="preserve">State </w:t>
      </w:r>
      <w:r w:rsidRPr="0050367E">
        <w:t>Key Laboratory of Natural Products Chemistry; College of Chemistr</w:t>
      </w:r>
      <w:r w:rsidRPr="003A2751">
        <w:t>y and Chemical Engineering, Lanzhou University; Key Laboratory of Colloid, Interface and Chemical Thermodynamics, Chinese Academy of Sciences; Key Laboratory of Molecular Recognition and Selective Synthesis, Chinese Academy of Sciences; JASCO Corporation</w:t>
      </w:r>
    </w:p>
    <w:p w14:paraId="4B285A9C" w14:textId="145996F4" w:rsidR="003A2751" w:rsidRPr="003A2751" w:rsidRDefault="003A2751" w:rsidP="003A2751">
      <w:pPr>
        <w:rPr>
          <w:rFonts w:hint="eastAsia"/>
        </w:rPr>
      </w:pPr>
      <w:r w:rsidRPr="003A2751">
        <w:rPr>
          <w:b/>
          <w:bCs/>
        </w:rPr>
        <w:lastRenderedPageBreak/>
        <w:t>Conference Chairmen:</w:t>
      </w:r>
      <w:r>
        <w:rPr>
          <w:rFonts w:hint="eastAsia"/>
        </w:rPr>
        <w:t xml:space="preserve"> </w:t>
      </w:r>
      <w:r w:rsidRPr="003A2751">
        <w:t>Liu Minghua, Wang Wei</w:t>
      </w:r>
      <w:r w:rsidRPr="003A2751">
        <w:br/>
      </w:r>
      <w:r w:rsidRPr="003A2751">
        <w:rPr>
          <w:b/>
          <w:bCs/>
        </w:rPr>
        <w:t>Executive Chairman:</w:t>
      </w:r>
      <w:r>
        <w:rPr>
          <w:rFonts w:hint="eastAsia"/>
        </w:rPr>
        <w:t xml:space="preserve"> </w:t>
      </w:r>
      <w:r w:rsidRPr="003A2751">
        <w:t>Zhang Haoli</w:t>
      </w:r>
      <w:r w:rsidRPr="003A2751">
        <w:br/>
      </w:r>
      <w:r w:rsidRPr="003A2751">
        <w:rPr>
          <w:b/>
          <w:bCs/>
        </w:rPr>
        <w:t>Conference Secretaries:</w:t>
      </w:r>
      <w:r>
        <w:rPr>
          <w:rFonts w:hint="eastAsia"/>
        </w:rPr>
        <w:t xml:space="preserve"> </w:t>
      </w:r>
      <w:r w:rsidRPr="003A2751">
        <w:t>Zhang Li, Zhu Xuefeng, Feng Jie, Zhang Jiarui</w:t>
      </w:r>
    </w:p>
    <w:p w14:paraId="662900AA" w14:textId="77777777" w:rsidR="003A2751" w:rsidRPr="003A2751" w:rsidRDefault="003A2751" w:rsidP="003A2751">
      <w:pPr>
        <w:rPr>
          <w:rFonts w:hint="eastAsia"/>
        </w:rPr>
      </w:pPr>
      <w:r w:rsidRPr="003A2751">
        <w:rPr>
          <w:b/>
          <w:bCs/>
        </w:rPr>
        <w:t>Organizing Committee:</w:t>
      </w:r>
      <w:r w:rsidRPr="003A2751">
        <w:br/>
        <w:t xml:space="preserve">Chen Yu, Ding Sanyuan, Duan Yingying, Fan Junhua, Feng Jie, Guan Xiujuan, He </w:t>
      </w:r>
      <w:proofErr w:type="spellStart"/>
      <w:r w:rsidRPr="003A2751">
        <w:t>Lipeng</w:t>
      </w:r>
      <w:proofErr w:type="spellEnd"/>
      <w:r w:rsidRPr="003A2751">
        <w:t xml:space="preserve">, Huo Yong, Ma Yu, Meng Qinggang, Sun Bing, Sun Wenjing, Song Nan, Su Pingru, Tang Jingrun, Wang Qi, Wei </w:t>
      </w:r>
      <w:proofErr w:type="spellStart"/>
      <w:r w:rsidRPr="003A2751">
        <w:t>Shiqiang</w:t>
      </w:r>
      <w:proofErr w:type="spellEnd"/>
      <w:r w:rsidRPr="003A2751">
        <w:t>, Wen Xiuhong, Xi Pinxian, Zhang Haoli, Zhang Li, Zhang Jiarui, Zhang Jian, Zhu Xuefeng</w:t>
      </w:r>
    </w:p>
    <w:p w14:paraId="4E0B6C79" w14:textId="77777777" w:rsidR="003A2751" w:rsidRPr="003A2751" w:rsidRDefault="00000000" w:rsidP="003A2751">
      <w:pPr>
        <w:rPr>
          <w:rFonts w:hint="eastAsia"/>
        </w:rPr>
      </w:pPr>
      <w:r>
        <w:pict w14:anchorId="6F1D2FF2">
          <v:rect id="_x0000_i1026" style="width:0;height:.75pt" o:hralign="center" o:hrstd="t" o:hrnoshade="t" o:hr="t" fillcolor="#0f1115" stroked="f"/>
        </w:pict>
      </w:r>
    </w:p>
    <w:p w14:paraId="274D3B52" w14:textId="77777777" w:rsidR="003A2751" w:rsidRPr="003A2751" w:rsidRDefault="003A2751" w:rsidP="003A2751">
      <w:pPr>
        <w:rPr>
          <w:rFonts w:hint="eastAsia"/>
          <w:b/>
          <w:bCs/>
        </w:rPr>
      </w:pPr>
      <w:r w:rsidRPr="003A2751">
        <w:rPr>
          <w:b/>
          <w:bCs/>
        </w:rPr>
        <w:t>2. DATE AND VENUE</w:t>
      </w:r>
    </w:p>
    <w:p w14:paraId="58E978B4" w14:textId="74238DF4" w:rsidR="003A2751" w:rsidRPr="003A2751" w:rsidRDefault="003A2751" w:rsidP="003A2751">
      <w:pPr>
        <w:rPr>
          <w:rFonts w:hint="eastAsia"/>
        </w:rPr>
      </w:pPr>
      <w:r w:rsidRPr="003A2751">
        <w:rPr>
          <w:b/>
          <w:bCs/>
        </w:rPr>
        <w:t>Date:</w:t>
      </w:r>
      <w:r>
        <w:rPr>
          <w:rFonts w:hint="eastAsia"/>
        </w:rPr>
        <w:t xml:space="preserve"> </w:t>
      </w:r>
      <w:r w:rsidRPr="003A2751">
        <w:t>October 9–12, 2026 (Registration on October 9)</w:t>
      </w:r>
      <w:r w:rsidRPr="003A2751">
        <w:br/>
      </w:r>
      <w:r w:rsidRPr="003A2751">
        <w:rPr>
          <w:b/>
          <w:bCs/>
        </w:rPr>
        <w:t>Venue:</w:t>
      </w:r>
      <w:r>
        <w:rPr>
          <w:rFonts w:hint="eastAsia"/>
        </w:rPr>
        <w:t xml:space="preserve"> </w:t>
      </w:r>
      <w:r w:rsidRPr="003A2751">
        <w:t>Tianhe Hotel, Tianhe Industrial Co., Ltd., Dunhuang, Gansu, China</w:t>
      </w:r>
      <w:r w:rsidRPr="003A2751">
        <w:br/>
        <w:t xml:space="preserve">(No. 106 </w:t>
      </w:r>
      <w:proofErr w:type="spellStart"/>
      <w:r w:rsidRPr="003A2751">
        <w:t>Mingshan</w:t>
      </w:r>
      <w:proofErr w:type="spellEnd"/>
      <w:r w:rsidRPr="003A2751">
        <w:t xml:space="preserve"> Middle Road, Dunhuang, Jiuquan, Gansu, China)</w:t>
      </w:r>
    </w:p>
    <w:p w14:paraId="0FC868E9" w14:textId="77777777" w:rsidR="003A2751" w:rsidRPr="003A2751" w:rsidRDefault="00000000" w:rsidP="003A2751">
      <w:pPr>
        <w:rPr>
          <w:rFonts w:hint="eastAsia"/>
        </w:rPr>
      </w:pPr>
      <w:r>
        <w:pict w14:anchorId="4DC536F9">
          <v:rect id="_x0000_i1027" style="width:0;height:.75pt" o:hralign="center" o:hrstd="t" o:hrnoshade="t" o:hr="t" fillcolor="#0f1115" stroked="f"/>
        </w:pict>
      </w:r>
    </w:p>
    <w:p w14:paraId="166D6C1E" w14:textId="77777777" w:rsidR="003A2751" w:rsidRPr="003A2751" w:rsidRDefault="003A2751" w:rsidP="003A2751">
      <w:pPr>
        <w:rPr>
          <w:rFonts w:hint="eastAsia"/>
          <w:b/>
          <w:bCs/>
        </w:rPr>
      </w:pPr>
      <w:r w:rsidRPr="003A2751">
        <w:rPr>
          <w:b/>
          <w:bCs/>
        </w:rPr>
        <w:t>3. SYMPOSIUM TOPICS</w:t>
      </w:r>
    </w:p>
    <w:p w14:paraId="7ED97A95" w14:textId="77777777" w:rsidR="003A2751" w:rsidRPr="003A2751" w:rsidRDefault="003A2751" w:rsidP="003A2751">
      <w:pPr>
        <w:rPr>
          <w:rFonts w:hint="eastAsia"/>
        </w:rPr>
      </w:pPr>
      <w:r w:rsidRPr="003A2751">
        <w:t>The symposium will focus on frontier areas in chirality chemistry, including but not limited to:</w:t>
      </w:r>
    </w:p>
    <w:p w14:paraId="7840B577" w14:textId="77777777" w:rsidR="003A2751" w:rsidRPr="003A2751" w:rsidRDefault="003A2751" w:rsidP="003A2751">
      <w:pPr>
        <w:numPr>
          <w:ilvl w:val="0"/>
          <w:numId w:val="1"/>
        </w:numPr>
        <w:rPr>
          <w:rFonts w:hint="eastAsia"/>
        </w:rPr>
      </w:pPr>
      <w:r w:rsidRPr="003A2751">
        <w:t>Chiral molecules and supramolecules</w:t>
      </w:r>
    </w:p>
    <w:p w14:paraId="657E8280" w14:textId="77777777" w:rsidR="003A2751" w:rsidRPr="003A2751" w:rsidRDefault="003A2751" w:rsidP="003A2751">
      <w:pPr>
        <w:numPr>
          <w:ilvl w:val="0"/>
          <w:numId w:val="1"/>
        </w:numPr>
        <w:rPr>
          <w:rFonts w:hint="eastAsia"/>
        </w:rPr>
      </w:pPr>
      <w:r w:rsidRPr="003A2751">
        <w:t>Asymmetric synthesis and catalysis</w:t>
      </w:r>
    </w:p>
    <w:p w14:paraId="41615479" w14:textId="77777777" w:rsidR="003A2751" w:rsidRPr="003A2751" w:rsidRDefault="003A2751" w:rsidP="003A2751">
      <w:pPr>
        <w:numPr>
          <w:ilvl w:val="0"/>
          <w:numId w:val="1"/>
        </w:numPr>
        <w:rPr>
          <w:rFonts w:hint="eastAsia"/>
        </w:rPr>
      </w:pPr>
      <w:r w:rsidRPr="003A2751">
        <w:t>Chiral aggregates and functional materials</w:t>
      </w:r>
    </w:p>
    <w:p w14:paraId="4DF275FB" w14:textId="77777777" w:rsidR="003A2751" w:rsidRPr="003A2751" w:rsidRDefault="003A2751" w:rsidP="003A2751">
      <w:pPr>
        <w:numPr>
          <w:ilvl w:val="0"/>
          <w:numId w:val="1"/>
        </w:numPr>
        <w:rPr>
          <w:rFonts w:hint="eastAsia"/>
        </w:rPr>
      </w:pPr>
      <w:r w:rsidRPr="003A2751">
        <w:t>Functions and mechanisms of chiral structures in physical, chemical, and biological reactions</w:t>
      </w:r>
    </w:p>
    <w:p w14:paraId="69A4F7B8" w14:textId="77777777" w:rsidR="003A2751" w:rsidRPr="003A2751" w:rsidRDefault="003A2751" w:rsidP="003A2751">
      <w:pPr>
        <w:numPr>
          <w:ilvl w:val="0"/>
          <w:numId w:val="1"/>
        </w:numPr>
        <w:rPr>
          <w:rFonts w:hint="eastAsia"/>
        </w:rPr>
      </w:pPr>
      <w:r w:rsidRPr="003A2751">
        <w:t>Origin of chirality and interdisciplinary frontiers</w:t>
      </w:r>
    </w:p>
    <w:p w14:paraId="78C0505E" w14:textId="77777777" w:rsidR="003A2751" w:rsidRPr="003A2751" w:rsidRDefault="00000000" w:rsidP="003A2751">
      <w:pPr>
        <w:rPr>
          <w:rFonts w:hint="eastAsia"/>
        </w:rPr>
      </w:pPr>
      <w:r>
        <w:pict w14:anchorId="21DAC334">
          <v:rect id="_x0000_i1028" style="width:0;height:.75pt" o:hralign="center" o:hrstd="t" o:hrnoshade="t" o:hr="t" fillcolor="#0f1115" stroked="f"/>
        </w:pict>
      </w:r>
    </w:p>
    <w:p w14:paraId="04D81007" w14:textId="77777777" w:rsidR="003A2751" w:rsidRPr="003A2751" w:rsidRDefault="003A2751" w:rsidP="003A2751">
      <w:pPr>
        <w:rPr>
          <w:rFonts w:hint="eastAsia"/>
          <w:b/>
          <w:bCs/>
        </w:rPr>
      </w:pPr>
      <w:r w:rsidRPr="003A2751">
        <w:rPr>
          <w:b/>
          <w:bCs/>
        </w:rPr>
        <w:t>4. LANGUAGE</w:t>
      </w:r>
    </w:p>
    <w:p w14:paraId="6FEB82FB" w14:textId="77777777" w:rsidR="003A2751" w:rsidRPr="003A2751" w:rsidRDefault="003A2751" w:rsidP="003A2751">
      <w:pPr>
        <w:rPr>
          <w:rFonts w:hint="eastAsia"/>
        </w:rPr>
      </w:pPr>
      <w:r w:rsidRPr="003A2751">
        <w:t>English</w:t>
      </w:r>
    </w:p>
    <w:p w14:paraId="390CB7FE" w14:textId="77777777" w:rsidR="003A2751" w:rsidRPr="003A2751" w:rsidRDefault="00000000" w:rsidP="003A2751">
      <w:pPr>
        <w:rPr>
          <w:rFonts w:hint="eastAsia"/>
        </w:rPr>
      </w:pPr>
      <w:r>
        <w:pict w14:anchorId="607F6613">
          <v:rect id="_x0000_i1029" style="width:0;height:.75pt" o:hralign="center" o:hrstd="t" o:hrnoshade="t" o:hr="t" fillcolor="#0f1115" stroked="f"/>
        </w:pict>
      </w:r>
    </w:p>
    <w:p w14:paraId="37FB58D3" w14:textId="77777777" w:rsidR="003A2751" w:rsidRPr="003A2751" w:rsidRDefault="003A2751" w:rsidP="003A2751">
      <w:pPr>
        <w:rPr>
          <w:rFonts w:hint="eastAsia"/>
          <w:b/>
          <w:bCs/>
        </w:rPr>
      </w:pPr>
      <w:r w:rsidRPr="003A2751">
        <w:rPr>
          <w:b/>
          <w:bCs/>
        </w:rPr>
        <w:t>5. PRESENTATION FORMATS</w:t>
      </w:r>
    </w:p>
    <w:p w14:paraId="408B706B" w14:textId="77777777" w:rsidR="003A2751" w:rsidRPr="003A2751" w:rsidRDefault="003A2751" w:rsidP="003A2751">
      <w:pPr>
        <w:rPr>
          <w:rFonts w:hint="eastAsia"/>
        </w:rPr>
      </w:pPr>
      <w:r w:rsidRPr="003A2751">
        <w:t>The symposium will feature plenary lectures, keynote lectures, invited lectures, and poster presentations.</w:t>
      </w:r>
    </w:p>
    <w:p w14:paraId="40648393" w14:textId="77777777" w:rsidR="003A2751" w:rsidRPr="003A2751" w:rsidRDefault="00000000" w:rsidP="003A2751">
      <w:pPr>
        <w:rPr>
          <w:rFonts w:hint="eastAsia"/>
        </w:rPr>
      </w:pPr>
      <w:r>
        <w:lastRenderedPageBreak/>
        <w:pict w14:anchorId="127BCBFC">
          <v:rect id="_x0000_i1030" style="width:0;height:.75pt" o:hralign="center" o:hrstd="t" o:hrnoshade="t" o:hr="t" fillcolor="#0f1115" stroked="f"/>
        </w:pict>
      </w:r>
    </w:p>
    <w:p w14:paraId="6B187BE9" w14:textId="77777777" w:rsidR="003A2751" w:rsidRPr="003A2751" w:rsidRDefault="003A2751" w:rsidP="003A2751">
      <w:pPr>
        <w:rPr>
          <w:rFonts w:hint="eastAsia"/>
          <w:b/>
          <w:bCs/>
        </w:rPr>
      </w:pPr>
      <w:r w:rsidRPr="003A2751">
        <w:rPr>
          <w:b/>
          <w:bCs/>
        </w:rPr>
        <w:t>6. ABSTRACT SUBMISSION</w:t>
      </w:r>
    </w:p>
    <w:p w14:paraId="25568DDC" w14:textId="77777777" w:rsidR="003A2751" w:rsidRPr="003A2751" w:rsidRDefault="003A2751" w:rsidP="003A2751">
      <w:pPr>
        <w:rPr>
          <w:rFonts w:hint="eastAsia"/>
        </w:rPr>
      </w:pPr>
      <w:r w:rsidRPr="003A2751">
        <w:rPr>
          <w:b/>
          <w:bCs/>
        </w:rPr>
        <w:t>Deadline: September 10, 2026</w:t>
      </w:r>
    </w:p>
    <w:p w14:paraId="048D0046" w14:textId="2CC6F652" w:rsidR="003A2751" w:rsidRPr="003A2751" w:rsidRDefault="003A2751" w:rsidP="003A2751">
      <w:pPr>
        <w:rPr>
          <w:rFonts w:hint="eastAsia"/>
        </w:rPr>
      </w:pPr>
      <w:r w:rsidRPr="003A2751">
        <w:t>Abstracts should be submitted via the symposium website:</w:t>
      </w:r>
      <w:r>
        <w:rPr>
          <w:rFonts w:hint="eastAsia"/>
        </w:rPr>
        <w:t xml:space="preserve"> </w:t>
      </w:r>
      <w:r w:rsidR="0050367E" w:rsidRPr="0050367E">
        <w:rPr>
          <w:b/>
          <w:bCs/>
          <w:u w:val="single"/>
        </w:rPr>
        <w:t>https://mcasia2026.arkmeeting.com/</w:t>
      </w:r>
      <w:r w:rsidRPr="003A2751">
        <w:br/>
        <w:t>Please go to the “Abstract Submission” section on the website; the abstract template can be downloaded there.</w:t>
      </w:r>
    </w:p>
    <w:p w14:paraId="30503E9E" w14:textId="77777777" w:rsidR="003A2751" w:rsidRPr="003A2751" w:rsidRDefault="003A2751" w:rsidP="003A2751">
      <w:pPr>
        <w:rPr>
          <w:rFonts w:hint="eastAsia"/>
        </w:rPr>
      </w:pPr>
      <w:r w:rsidRPr="003A2751">
        <w:t>All submitted abstracts will be compiled into a proceedings volume for exchange among participants.</w:t>
      </w:r>
    </w:p>
    <w:p w14:paraId="117F0E4A" w14:textId="77777777" w:rsidR="003A2751" w:rsidRPr="003A2751" w:rsidRDefault="00000000" w:rsidP="003A2751">
      <w:pPr>
        <w:rPr>
          <w:rFonts w:hint="eastAsia"/>
        </w:rPr>
      </w:pPr>
      <w:r>
        <w:pict w14:anchorId="324D374C">
          <v:rect id="_x0000_i1031" style="width:0;height:.75pt" o:hralign="center" o:hrstd="t" o:hrnoshade="t" o:hr="t" fillcolor="#0f1115" stroked="f"/>
        </w:pict>
      </w:r>
    </w:p>
    <w:p w14:paraId="5253ED05" w14:textId="77777777" w:rsidR="003A2751" w:rsidRPr="003A2751" w:rsidRDefault="003A2751" w:rsidP="003A2751">
      <w:pPr>
        <w:rPr>
          <w:rFonts w:hint="eastAsia"/>
          <w:b/>
          <w:bCs/>
        </w:rPr>
      </w:pPr>
      <w:r w:rsidRPr="003A2751">
        <w:rPr>
          <w:b/>
          <w:bCs/>
        </w:rPr>
        <w:t>7. REGISTRATION AND FEES</w:t>
      </w:r>
    </w:p>
    <w:p w14:paraId="78B8C53C" w14:textId="77777777" w:rsidR="003A2751" w:rsidRPr="003A2751" w:rsidRDefault="003A2751" w:rsidP="003A2751">
      <w:pPr>
        <w:rPr>
          <w:rFonts w:hint="eastAsia"/>
        </w:rPr>
      </w:pPr>
      <w:r w:rsidRPr="003A2751">
        <w:t>A registration fee will be charged. Transportation and accommodation expenses are to be borne by participants.</w:t>
      </w:r>
    </w:p>
    <w:p w14:paraId="637388A1" w14:textId="77777777" w:rsidR="003A2751" w:rsidRPr="003A2751" w:rsidRDefault="003A2751" w:rsidP="003A2751">
      <w:pPr>
        <w:rPr>
          <w:rFonts w:hint="eastAsia"/>
        </w:rPr>
      </w:pPr>
      <w:r w:rsidRPr="003A2751">
        <w:rPr>
          <w:b/>
          <w:bCs/>
        </w:rPr>
        <w:t>Registration fees:</w:t>
      </w:r>
    </w:p>
    <w:tbl>
      <w:tblPr>
        <w:tblW w:w="11280" w:type="dxa"/>
        <w:tblCellMar>
          <w:top w:w="15" w:type="dxa"/>
          <w:left w:w="15" w:type="dxa"/>
          <w:bottom w:w="15" w:type="dxa"/>
          <w:right w:w="15" w:type="dxa"/>
        </w:tblCellMar>
        <w:tblLook w:val="04A0" w:firstRow="1" w:lastRow="0" w:firstColumn="1" w:lastColumn="0" w:noHBand="0" w:noVBand="1"/>
      </w:tblPr>
      <w:tblGrid>
        <w:gridCol w:w="2100"/>
        <w:gridCol w:w="4735"/>
        <w:gridCol w:w="4445"/>
      </w:tblGrid>
      <w:tr w:rsidR="003A2751" w:rsidRPr="003A2751" w14:paraId="03662BBE" w14:textId="77777777">
        <w:trPr>
          <w:tblHeader/>
        </w:trPr>
        <w:tc>
          <w:tcPr>
            <w:tcW w:w="0" w:type="auto"/>
            <w:tcBorders>
              <w:top w:val="nil"/>
            </w:tcBorders>
            <w:tcMar>
              <w:top w:w="150" w:type="dxa"/>
              <w:left w:w="0" w:type="dxa"/>
              <w:bottom w:w="150" w:type="dxa"/>
              <w:right w:w="240" w:type="dxa"/>
            </w:tcMar>
            <w:vAlign w:val="center"/>
            <w:hideMark/>
          </w:tcPr>
          <w:p w14:paraId="624D6FD0" w14:textId="77777777" w:rsidR="003A2751" w:rsidRPr="003A2751" w:rsidRDefault="003A2751" w:rsidP="003A2751">
            <w:pPr>
              <w:rPr>
                <w:rFonts w:hint="eastAsia"/>
              </w:rPr>
            </w:pPr>
            <w:r w:rsidRPr="003A2751">
              <w:t>Category</w:t>
            </w:r>
          </w:p>
        </w:tc>
        <w:tc>
          <w:tcPr>
            <w:tcW w:w="0" w:type="auto"/>
            <w:tcBorders>
              <w:top w:val="nil"/>
            </w:tcBorders>
            <w:tcMar>
              <w:top w:w="150" w:type="dxa"/>
              <w:left w:w="240" w:type="dxa"/>
              <w:bottom w:w="150" w:type="dxa"/>
              <w:right w:w="240" w:type="dxa"/>
            </w:tcMar>
            <w:vAlign w:val="center"/>
            <w:hideMark/>
          </w:tcPr>
          <w:p w14:paraId="4FC76AE8" w14:textId="77777777" w:rsidR="003A2751" w:rsidRPr="003A2751" w:rsidRDefault="003A2751" w:rsidP="003A2751">
            <w:pPr>
              <w:rPr>
                <w:rFonts w:hint="eastAsia"/>
              </w:rPr>
            </w:pPr>
            <w:r w:rsidRPr="003A2751">
              <w:t>Before September 10</w:t>
            </w:r>
          </w:p>
        </w:tc>
        <w:tc>
          <w:tcPr>
            <w:tcW w:w="0" w:type="auto"/>
            <w:tcBorders>
              <w:top w:val="nil"/>
            </w:tcBorders>
            <w:tcMar>
              <w:top w:w="150" w:type="dxa"/>
              <w:left w:w="240" w:type="dxa"/>
              <w:bottom w:w="150" w:type="dxa"/>
              <w:right w:w="240" w:type="dxa"/>
            </w:tcMar>
            <w:vAlign w:val="center"/>
            <w:hideMark/>
          </w:tcPr>
          <w:p w14:paraId="305D3926" w14:textId="77777777" w:rsidR="003A2751" w:rsidRPr="003A2751" w:rsidRDefault="003A2751" w:rsidP="003A2751">
            <w:pPr>
              <w:rPr>
                <w:rFonts w:hint="eastAsia"/>
              </w:rPr>
            </w:pPr>
            <w:r w:rsidRPr="003A2751">
              <w:t>After September 10</w:t>
            </w:r>
          </w:p>
        </w:tc>
      </w:tr>
      <w:tr w:rsidR="003A2751" w:rsidRPr="003A2751" w14:paraId="30A6CBEC" w14:textId="77777777">
        <w:tc>
          <w:tcPr>
            <w:tcW w:w="0" w:type="auto"/>
            <w:tcMar>
              <w:top w:w="150" w:type="dxa"/>
              <w:left w:w="0" w:type="dxa"/>
              <w:bottom w:w="150" w:type="dxa"/>
              <w:right w:w="240" w:type="dxa"/>
            </w:tcMar>
            <w:vAlign w:val="center"/>
            <w:hideMark/>
          </w:tcPr>
          <w:p w14:paraId="01A8CFB3" w14:textId="77777777" w:rsidR="003A2751" w:rsidRPr="003A2751" w:rsidRDefault="003A2751" w:rsidP="003A2751">
            <w:pPr>
              <w:rPr>
                <w:rFonts w:hint="eastAsia"/>
              </w:rPr>
            </w:pPr>
            <w:r w:rsidRPr="003A2751">
              <w:t>Faculty</w:t>
            </w:r>
          </w:p>
        </w:tc>
        <w:tc>
          <w:tcPr>
            <w:tcW w:w="0" w:type="auto"/>
            <w:tcMar>
              <w:top w:w="150" w:type="dxa"/>
              <w:left w:w="240" w:type="dxa"/>
              <w:bottom w:w="150" w:type="dxa"/>
              <w:right w:w="240" w:type="dxa"/>
            </w:tcMar>
            <w:vAlign w:val="center"/>
            <w:hideMark/>
          </w:tcPr>
          <w:p w14:paraId="4434B7EE" w14:textId="77777777" w:rsidR="003A2751" w:rsidRPr="003A2751" w:rsidRDefault="003A2751" w:rsidP="003A2751">
            <w:pPr>
              <w:rPr>
                <w:rFonts w:hint="eastAsia"/>
              </w:rPr>
            </w:pPr>
            <w:r w:rsidRPr="003A2751">
              <w:t>2000 RMB/person</w:t>
            </w:r>
          </w:p>
        </w:tc>
        <w:tc>
          <w:tcPr>
            <w:tcW w:w="0" w:type="auto"/>
            <w:tcMar>
              <w:top w:w="150" w:type="dxa"/>
              <w:left w:w="240" w:type="dxa"/>
              <w:bottom w:w="150" w:type="dxa"/>
              <w:right w:w="0" w:type="dxa"/>
            </w:tcMar>
            <w:vAlign w:val="center"/>
            <w:hideMark/>
          </w:tcPr>
          <w:p w14:paraId="3580FE41" w14:textId="77777777" w:rsidR="003A2751" w:rsidRPr="003A2751" w:rsidRDefault="003A2751" w:rsidP="003A2751">
            <w:pPr>
              <w:rPr>
                <w:rFonts w:hint="eastAsia"/>
              </w:rPr>
            </w:pPr>
            <w:r w:rsidRPr="003A2751">
              <w:t>2400 RMB/person</w:t>
            </w:r>
          </w:p>
        </w:tc>
      </w:tr>
      <w:tr w:rsidR="003A2751" w:rsidRPr="003A2751" w14:paraId="3523EA35" w14:textId="77777777">
        <w:tc>
          <w:tcPr>
            <w:tcW w:w="0" w:type="auto"/>
            <w:tcMar>
              <w:top w:w="150" w:type="dxa"/>
              <w:left w:w="0" w:type="dxa"/>
              <w:bottom w:w="150" w:type="dxa"/>
              <w:right w:w="240" w:type="dxa"/>
            </w:tcMar>
            <w:vAlign w:val="center"/>
            <w:hideMark/>
          </w:tcPr>
          <w:p w14:paraId="09E9DB14" w14:textId="77777777" w:rsidR="003A2751" w:rsidRPr="003A2751" w:rsidRDefault="003A2751" w:rsidP="003A2751">
            <w:pPr>
              <w:rPr>
                <w:rFonts w:hint="eastAsia"/>
              </w:rPr>
            </w:pPr>
            <w:r w:rsidRPr="003A2751">
              <w:t>Student</w:t>
            </w:r>
          </w:p>
        </w:tc>
        <w:tc>
          <w:tcPr>
            <w:tcW w:w="0" w:type="auto"/>
            <w:tcMar>
              <w:top w:w="150" w:type="dxa"/>
              <w:left w:w="240" w:type="dxa"/>
              <w:bottom w:w="150" w:type="dxa"/>
              <w:right w:w="240" w:type="dxa"/>
            </w:tcMar>
            <w:vAlign w:val="center"/>
            <w:hideMark/>
          </w:tcPr>
          <w:p w14:paraId="6B864689" w14:textId="77777777" w:rsidR="003A2751" w:rsidRPr="003A2751" w:rsidRDefault="003A2751" w:rsidP="003A2751">
            <w:pPr>
              <w:rPr>
                <w:rFonts w:hint="eastAsia"/>
              </w:rPr>
            </w:pPr>
            <w:r w:rsidRPr="003A2751">
              <w:t>1200 RMB/person</w:t>
            </w:r>
          </w:p>
        </w:tc>
        <w:tc>
          <w:tcPr>
            <w:tcW w:w="0" w:type="auto"/>
            <w:tcMar>
              <w:top w:w="150" w:type="dxa"/>
              <w:left w:w="240" w:type="dxa"/>
              <w:bottom w:w="150" w:type="dxa"/>
              <w:right w:w="0" w:type="dxa"/>
            </w:tcMar>
            <w:vAlign w:val="center"/>
            <w:hideMark/>
          </w:tcPr>
          <w:p w14:paraId="194CDF6C" w14:textId="77777777" w:rsidR="003A2751" w:rsidRPr="003A2751" w:rsidRDefault="003A2751" w:rsidP="003A2751">
            <w:pPr>
              <w:rPr>
                <w:rFonts w:hint="eastAsia"/>
              </w:rPr>
            </w:pPr>
            <w:r w:rsidRPr="003A2751">
              <w:t>1400 RMB/person</w:t>
            </w:r>
          </w:p>
        </w:tc>
      </w:tr>
    </w:tbl>
    <w:p w14:paraId="3DDCC108" w14:textId="77777777" w:rsidR="003A2751" w:rsidRPr="003A2751" w:rsidRDefault="003A2751" w:rsidP="003A2751">
      <w:pPr>
        <w:rPr>
          <w:rFonts w:hint="eastAsia"/>
        </w:rPr>
      </w:pPr>
      <w:r w:rsidRPr="003A2751">
        <w:t>After September 30, the online registration system will be closed; on-site registration will be required at the rates of 2400 RMB/person for faculty and 1400 RMB/person for students.</w:t>
      </w:r>
    </w:p>
    <w:p w14:paraId="58E61836" w14:textId="3DBB6B16" w:rsidR="003A2751" w:rsidRPr="003A2751" w:rsidRDefault="003A2751" w:rsidP="003A2751">
      <w:pPr>
        <w:rPr>
          <w:rFonts w:hint="eastAsia"/>
        </w:rPr>
      </w:pPr>
      <w:r w:rsidRPr="003A2751">
        <w:t xml:space="preserve">Participants are requested to register and pay via the conference website link </w:t>
      </w:r>
      <w:r w:rsidRPr="0050367E">
        <w:t>(</w:t>
      </w:r>
      <w:r w:rsidR="0050367E" w:rsidRPr="0050367E">
        <w:rPr>
          <w:b/>
          <w:bCs/>
          <w:u w:val="single"/>
        </w:rPr>
        <w:t>https://mcasia2026.arkmeeting.com/</w:t>
      </w:r>
      <w:r w:rsidRPr="0050367E">
        <w:rPr>
          <w:u w:val="single"/>
        </w:rPr>
        <w:t>)</w:t>
      </w:r>
      <w:r w:rsidRPr="0050367E">
        <w:rPr>
          <w:b/>
          <w:bCs/>
          <w:u w:val="single"/>
        </w:rPr>
        <w:t xml:space="preserve"> </w:t>
      </w:r>
      <w:r w:rsidRPr="003A2751">
        <w:t>before September 10, 2026. Detailed information about the conference website will be provided in the second circular.</w:t>
      </w:r>
    </w:p>
    <w:p w14:paraId="0E3BB453" w14:textId="4FA67A48" w:rsidR="003A2751" w:rsidRPr="003A2751" w:rsidRDefault="003A2751" w:rsidP="003A2751">
      <w:pPr>
        <w:rPr>
          <w:rFonts w:hint="eastAsia"/>
        </w:rPr>
      </w:pPr>
      <w:r w:rsidRPr="003A2751">
        <w:t>The registration fee will be collected by</w:t>
      </w:r>
      <w:r>
        <w:rPr>
          <w:rFonts w:hint="eastAsia"/>
        </w:rPr>
        <w:t xml:space="preserve"> </w:t>
      </w:r>
      <w:r w:rsidRPr="003A2751">
        <w:rPr>
          <w:b/>
          <w:bCs/>
        </w:rPr>
        <w:t xml:space="preserve">Gansu </w:t>
      </w:r>
      <w:proofErr w:type="spellStart"/>
      <w:r w:rsidRPr="003A2751">
        <w:rPr>
          <w:b/>
          <w:bCs/>
        </w:rPr>
        <w:t>Hengyuexing</w:t>
      </w:r>
      <w:proofErr w:type="spellEnd"/>
      <w:r w:rsidRPr="003A2751">
        <w:rPr>
          <w:b/>
          <w:bCs/>
        </w:rPr>
        <w:t xml:space="preserve"> Conference Service Co., Ltd.</w:t>
      </w:r>
      <w:r w:rsidRPr="003A2751">
        <w:t>, which will issue a unified VAT ordinary invoice and send it to participants via email.</w:t>
      </w:r>
    </w:p>
    <w:p w14:paraId="23818C6D" w14:textId="40ADEA88" w:rsidR="003A2751" w:rsidRPr="003A2751" w:rsidRDefault="003A2751" w:rsidP="003A2751">
      <w:pPr>
        <w:rPr>
          <w:rFonts w:hint="eastAsia"/>
        </w:rPr>
      </w:pPr>
      <w:r w:rsidRPr="003A2751">
        <w:rPr>
          <w:b/>
          <w:bCs/>
        </w:rPr>
        <w:t>Account Name:</w:t>
      </w:r>
      <w:r w:rsidRPr="003A2751">
        <w:t xml:space="preserve"> Gansu </w:t>
      </w:r>
      <w:proofErr w:type="spellStart"/>
      <w:r w:rsidRPr="003A2751">
        <w:t>Hengyuexing</w:t>
      </w:r>
      <w:proofErr w:type="spellEnd"/>
      <w:r w:rsidRPr="003A2751">
        <w:t xml:space="preserve"> Conference Service Co., Ltd.</w:t>
      </w:r>
      <w:r w:rsidRPr="003A2751">
        <w:br/>
      </w:r>
      <w:r w:rsidRPr="003A2751">
        <w:rPr>
          <w:b/>
          <w:bCs/>
        </w:rPr>
        <w:t>Account Number:</w:t>
      </w:r>
      <w:r w:rsidRPr="003A2751">
        <w:t> 2703002709200065815</w:t>
      </w:r>
      <w:r w:rsidRPr="003A2751">
        <w:br/>
      </w:r>
      <w:r w:rsidRPr="003A2751">
        <w:rPr>
          <w:b/>
          <w:bCs/>
        </w:rPr>
        <w:t>Bank:</w:t>
      </w:r>
      <w:r w:rsidRPr="003A2751">
        <w:t xml:space="preserve"> Industrial and Commercial Bank of China Limited, Lanzhou </w:t>
      </w:r>
      <w:proofErr w:type="spellStart"/>
      <w:r w:rsidRPr="003A2751">
        <w:t>Yongchang</w:t>
      </w:r>
      <w:proofErr w:type="spellEnd"/>
      <w:r w:rsidRPr="003A2751">
        <w:t xml:space="preserve"> Road Sub-branch</w:t>
      </w:r>
      <w:r w:rsidRPr="003A2751">
        <w:br/>
      </w:r>
      <w:r w:rsidRPr="003A2751">
        <w:rPr>
          <w:b/>
          <w:bCs/>
        </w:rPr>
        <w:lastRenderedPageBreak/>
        <w:t>Tax ID:</w:t>
      </w:r>
      <w:r>
        <w:rPr>
          <w:rFonts w:hint="eastAsia"/>
          <w:b/>
          <w:bCs/>
        </w:rPr>
        <w:t xml:space="preserve"> </w:t>
      </w:r>
      <w:r w:rsidRPr="003A2751">
        <w:t> 91620102MACW102C4P</w:t>
      </w:r>
      <w:r w:rsidRPr="003A2751">
        <w:br/>
      </w:r>
      <w:r w:rsidRPr="003A2751">
        <w:rPr>
          <w:b/>
          <w:bCs/>
        </w:rPr>
        <w:t>Payment Contact:</w:t>
      </w:r>
      <w:r w:rsidRPr="003A2751">
        <w:t> Chen Xuan, 13909406511</w:t>
      </w:r>
    </w:p>
    <w:p w14:paraId="3BF4F4E2" w14:textId="77777777" w:rsidR="003A2751" w:rsidRPr="003A2751" w:rsidRDefault="003A2751" w:rsidP="003A2751">
      <w:pPr>
        <w:rPr>
          <w:rFonts w:hint="eastAsia"/>
        </w:rPr>
      </w:pPr>
      <w:r w:rsidRPr="003A2751">
        <w:rPr>
          <w:b/>
          <w:bCs/>
        </w:rPr>
        <w:t>Note:</w:t>
      </w:r>
      <w:r w:rsidRPr="003A2751">
        <w:t> We recommend using the QR code payment method and including the note “MCASIA2026 + Your Name” when making payment. The payment QR code and invoice QR code are shown below:</w:t>
      </w:r>
    </w:p>
    <w:p w14:paraId="1C8E86F3" w14:textId="77777777" w:rsidR="00DB3C8C" w:rsidRPr="00B12675" w:rsidRDefault="00DB3C8C" w:rsidP="00DB3C8C">
      <w:pPr>
        <w:spacing w:line="360" w:lineRule="auto"/>
        <w:ind w:firstLineChars="200" w:firstLine="440"/>
        <w:rPr>
          <w:rFonts w:ascii="Times New Roman" w:eastAsia="宋体" w:hAnsi="Times New Roman"/>
        </w:rPr>
      </w:pPr>
      <w:r w:rsidRPr="002A3B5A">
        <w:rPr>
          <w:rFonts w:ascii="Times New Roman" w:eastAsia="宋体" w:hAnsi="Times New Roman"/>
          <w:noProof/>
        </w:rPr>
        <w:drawing>
          <wp:inline distT="0" distB="0" distL="0" distR="0" wp14:anchorId="22DBD07A" wp14:editId="5A07FCD0">
            <wp:extent cx="1479982" cy="2104140"/>
            <wp:effectExtent l="0" t="0" r="6350" b="0"/>
            <wp:docPr id="17032070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1964" cy="2121176"/>
                    </a:xfrm>
                    <a:prstGeom prst="rect">
                      <a:avLst/>
                    </a:prstGeom>
                    <a:noFill/>
                    <a:ln>
                      <a:noFill/>
                    </a:ln>
                  </pic:spPr>
                </pic:pic>
              </a:graphicData>
            </a:graphic>
          </wp:inline>
        </w:drawing>
      </w:r>
      <w:r>
        <w:rPr>
          <w:rFonts w:ascii="Times New Roman" w:eastAsia="宋体" w:hAnsi="Times New Roman" w:hint="eastAsia"/>
        </w:rPr>
        <w:t xml:space="preserve">  </w:t>
      </w:r>
      <w:r w:rsidRPr="002A3B5A">
        <w:rPr>
          <w:rFonts w:ascii="Times New Roman" w:eastAsia="宋体" w:hAnsi="Times New Roman"/>
          <w:noProof/>
        </w:rPr>
        <w:drawing>
          <wp:inline distT="0" distB="0" distL="0" distR="0" wp14:anchorId="67281385" wp14:editId="0781BB26">
            <wp:extent cx="1986505" cy="2100108"/>
            <wp:effectExtent l="0" t="0" r="0" b="0"/>
            <wp:docPr id="889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349" cy="2114743"/>
                    </a:xfrm>
                    <a:prstGeom prst="rect">
                      <a:avLst/>
                    </a:prstGeom>
                    <a:noFill/>
                    <a:ln>
                      <a:noFill/>
                    </a:ln>
                  </pic:spPr>
                </pic:pic>
              </a:graphicData>
            </a:graphic>
          </wp:inline>
        </w:drawing>
      </w:r>
    </w:p>
    <w:p w14:paraId="6271B6B8" w14:textId="77777777" w:rsidR="003A2751" w:rsidRPr="003A2751" w:rsidRDefault="00000000" w:rsidP="003A2751">
      <w:pPr>
        <w:rPr>
          <w:rFonts w:hint="eastAsia"/>
        </w:rPr>
      </w:pPr>
      <w:r>
        <w:pict w14:anchorId="574F33A7">
          <v:rect id="_x0000_i1032" style="width:0;height:.75pt" o:hralign="center" o:hrstd="t" o:hrnoshade="t" o:hr="t" fillcolor="#0f1115" stroked="f"/>
        </w:pict>
      </w:r>
    </w:p>
    <w:p w14:paraId="3F7BA7C1" w14:textId="77777777" w:rsidR="003A2751" w:rsidRPr="003A2751" w:rsidRDefault="003A2751" w:rsidP="003A2751">
      <w:pPr>
        <w:rPr>
          <w:rFonts w:hint="eastAsia"/>
          <w:b/>
          <w:bCs/>
        </w:rPr>
      </w:pPr>
      <w:r w:rsidRPr="003A2751">
        <w:rPr>
          <w:b/>
          <w:bCs/>
        </w:rPr>
        <w:t>8. HOTEL INFORMATION</w:t>
      </w:r>
    </w:p>
    <w:p w14:paraId="05DF7B12" w14:textId="77777777" w:rsidR="003A2751" w:rsidRPr="003A2751" w:rsidRDefault="003A2751" w:rsidP="003A2751">
      <w:pPr>
        <w:rPr>
          <w:rFonts w:hint="eastAsia"/>
        </w:rPr>
      </w:pPr>
      <w:r w:rsidRPr="003A2751">
        <w:rPr>
          <w:b/>
          <w:bCs/>
        </w:rPr>
        <w:t>Tianhe Hotel, Tianhe Industrial Co., Ltd., Dunhuang, Gansu, China</w:t>
      </w:r>
      <w:r w:rsidRPr="003A2751">
        <w:br/>
        <w:t xml:space="preserve">No. 106 </w:t>
      </w:r>
      <w:proofErr w:type="spellStart"/>
      <w:r w:rsidRPr="003A2751">
        <w:t>Mingshan</w:t>
      </w:r>
      <w:proofErr w:type="spellEnd"/>
      <w:r w:rsidRPr="003A2751">
        <w:t xml:space="preserve"> Middle Road, Dunhuang, Jiuquan, Gansu, China</w:t>
      </w:r>
    </w:p>
    <w:tbl>
      <w:tblPr>
        <w:tblW w:w="11280" w:type="dxa"/>
        <w:tblCellMar>
          <w:top w:w="15" w:type="dxa"/>
          <w:left w:w="15" w:type="dxa"/>
          <w:bottom w:w="15" w:type="dxa"/>
          <w:right w:w="15" w:type="dxa"/>
        </w:tblCellMar>
        <w:tblLook w:val="04A0" w:firstRow="1" w:lastRow="0" w:firstColumn="1" w:lastColumn="0" w:noHBand="0" w:noVBand="1"/>
      </w:tblPr>
      <w:tblGrid>
        <w:gridCol w:w="5579"/>
        <w:gridCol w:w="5701"/>
      </w:tblGrid>
      <w:tr w:rsidR="003A2751" w:rsidRPr="003A2751" w14:paraId="4A235BBD" w14:textId="77777777">
        <w:trPr>
          <w:tblHeader/>
        </w:trPr>
        <w:tc>
          <w:tcPr>
            <w:tcW w:w="0" w:type="auto"/>
            <w:tcBorders>
              <w:top w:val="nil"/>
            </w:tcBorders>
            <w:tcMar>
              <w:top w:w="150" w:type="dxa"/>
              <w:left w:w="0" w:type="dxa"/>
              <w:bottom w:w="150" w:type="dxa"/>
              <w:right w:w="240" w:type="dxa"/>
            </w:tcMar>
            <w:vAlign w:val="center"/>
            <w:hideMark/>
          </w:tcPr>
          <w:p w14:paraId="698120DA" w14:textId="77777777" w:rsidR="003A2751" w:rsidRPr="003A2751" w:rsidRDefault="003A2751" w:rsidP="003A2751">
            <w:pPr>
              <w:rPr>
                <w:rFonts w:hint="eastAsia"/>
              </w:rPr>
            </w:pPr>
            <w:r w:rsidRPr="003A2751">
              <w:t>Room Type</w:t>
            </w:r>
          </w:p>
        </w:tc>
        <w:tc>
          <w:tcPr>
            <w:tcW w:w="0" w:type="auto"/>
            <w:tcBorders>
              <w:top w:val="nil"/>
            </w:tcBorders>
            <w:tcMar>
              <w:top w:w="150" w:type="dxa"/>
              <w:left w:w="240" w:type="dxa"/>
              <w:bottom w:w="150" w:type="dxa"/>
              <w:right w:w="240" w:type="dxa"/>
            </w:tcMar>
            <w:vAlign w:val="center"/>
            <w:hideMark/>
          </w:tcPr>
          <w:p w14:paraId="19D637B2" w14:textId="77777777" w:rsidR="003A2751" w:rsidRPr="003A2751" w:rsidRDefault="003A2751" w:rsidP="003A2751">
            <w:pPr>
              <w:rPr>
                <w:rFonts w:hint="eastAsia"/>
              </w:rPr>
            </w:pPr>
            <w:r w:rsidRPr="003A2751">
              <w:t>Reference Price (RMB)</w:t>
            </w:r>
          </w:p>
        </w:tc>
      </w:tr>
      <w:tr w:rsidR="003A2751" w:rsidRPr="003A2751" w14:paraId="5120A4ED" w14:textId="77777777">
        <w:tc>
          <w:tcPr>
            <w:tcW w:w="0" w:type="auto"/>
            <w:tcMar>
              <w:top w:w="150" w:type="dxa"/>
              <w:left w:w="0" w:type="dxa"/>
              <w:bottom w:w="150" w:type="dxa"/>
              <w:right w:w="240" w:type="dxa"/>
            </w:tcMar>
            <w:vAlign w:val="center"/>
            <w:hideMark/>
          </w:tcPr>
          <w:p w14:paraId="498344B7" w14:textId="77777777" w:rsidR="003A2751" w:rsidRPr="003A2751" w:rsidRDefault="003A2751" w:rsidP="003A2751">
            <w:pPr>
              <w:rPr>
                <w:rFonts w:hint="eastAsia"/>
              </w:rPr>
            </w:pPr>
            <w:r w:rsidRPr="003A2751">
              <w:t>Deluxe Twin Room</w:t>
            </w:r>
          </w:p>
        </w:tc>
        <w:tc>
          <w:tcPr>
            <w:tcW w:w="0" w:type="auto"/>
            <w:tcMar>
              <w:top w:w="150" w:type="dxa"/>
              <w:left w:w="240" w:type="dxa"/>
              <w:bottom w:w="150" w:type="dxa"/>
              <w:right w:w="0" w:type="dxa"/>
            </w:tcMar>
            <w:vAlign w:val="center"/>
            <w:hideMark/>
          </w:tcPr>
          <w:p w14:paraId="4BEFFF44" w14:textId="77777777" w:rsidR="003A2751" w:rsidRPr="003A2751" w:rsidRDefault="003A2751" w:rsidP="003A2751">
            <w:pPr>
              <w:rPr>
                <w:rFonts w:hint="eastAsia"/>
              </w:rPr>
            </w:pPr>
            <w:r w:rsidRPr="003A2751">
              <w:t>450</w:t>
            </w:r>
          </w:p>
        </w:tc>
      </w:tr>
      <w:tr w:rsidR="003A2751" w:rsidRPr="003A2751" w14:paraId="05AE3027" w14:textId="77777777">
        <w:tc>
          <w:tcPr>
            <w:tcW w:w="0" w:type="auto"/>
            <w:tcMar>
              <w:top w:w="150" w:type="dxa"/>
              <w:left w:w="0" w:type="dxa"/>
              <w:bottom w:w="150" w:type="dxa"/>
              <w:right w:w="240" w:type="dxa"/>
            </w:tcMar>
            <w:vAlign w:val="center"/>
            <w:hideMark/>
          </w:tcPr>
          <w:p w14:paraId="6C63EE0A" w14:textId="77777777" w:rsidR="003A2751" w:rsidRPr="003A2751" w:rsidRDefault="003A2751" w:rsidP="003A2751">
            <w:pPr>
              <w:rPr>
                <w:rFonts w:hint="eastAsia"/>
              </w:rPr>
            </w:pPr>
            <w:r w:rsidRPr="003A2751">
              <w:t>Deluxe King Room</w:t>
            </w:r>
          </w:p>
        </w:tc>
        <w:tc>
          <w:tcPr>
            <w:tcW w:w="0" w:type="auto"/>
            <w:tcMar>
              <w:top w:w="150" w:type="dxa"/>
              <w:left w:w="240" w:type="dxa"/>
              <w:bottom w:w="150" w:type="dxa"/>
              <w:right w:w="0" w:type="dxa"/>
            </w:tcMar>
            <w:vAlign w:val="center"/>
            <w:hideMark/>
          </w:tcPr>
          <w:p w14:paraId="50AFDC95" w14:textId="77777777" w:rsidR="003A2751" w:rsidRPr="003A2751" w:rsidRDefault="003A2751" w:rsidP="003A2751">
            <w:pPr>
              <w:rPr>
                <w:rFonts w:hint="eastAsia"/>
              </w:rPr>
            </w:pPr>
            <w:r w:rsidRPr="003A2751">
              <w:t>450</w:t>
            </w:r>
          </w:p>
        </w:tc>
      </w:tr>
      <w:tr w:rsidR="003A2751" w:rsidRPr="003A2751" w14:paraId="4E823976" w14:textId="77777777">
        <w:tc>
          <w:tcPr>
            <w:tcW w:w="0" w:type="auto"/>
            <w:tcMar>
              <w:top w:w="150" w:type="dxa"/>
              <w:left w:w="0" w:type="dxa"/>
              <w:bottom w:w="150" w:type="dxa"/>
              <w:right w:w="240" w:type="dxa"/>
            </w:tcMar>
            <w:vAlign w:val="center"/>
            <w:hideMark/>
          </w:tcPr>
          <w:p w14:paraId="0679EA7D" w14:textId="77777777" w:rsidR="003A2751" w:rsidRPr="003A2751" w:rsidRDefault="003A2751" w:rsidP="003A2751">
            <w:pPr>
              <w:rPr>
                <w:rFonts w:hint="eastAsia"/>
              </w:rPr>
            </w:pPr>
            <w:r w:rsidRPr="003A2751">
              <w:t>Light Luxury Twin Room</w:t>
            </w:r>
          </w:p>
        </w:tc>
        <w:tc>
          <w:tcPr>
            <w:tcW w:w="0" w:type="auto"/>
            <w:tcMar>
              <w:top w:w="150" w:type="dxa"/>
              <w:left w:w="240" w:type="dxa"/>
              <w:bottom w:w="150" w:type="dxa"/>
              <w:right w:w="0" w:type="dxa"/>
            </w:tcMar>
            <w:vAlign w:val="center"/>
            <w:hideMark/>
          </w:tcPr>
          <w:p w14:paraId="0E25783B" w14:textId="77777777" w:rsidR="003A2751" w:rsidRPr="003A2751" w:rsidRDefault="003A2751" w:rsidP="003A2751">
            <w:pPr>
              <w:rPr>
                <w:rFonts w:hint="eastAsia"/>
              </w:rPr>
            </w:pPr>
            <w:r w:rsidRPr="003A2751">
              <w:t>380</w:t>
            </w:r>
          </w:p>
        </w:tc>
      </w:tr>
      <w:tr w:rsidR="003A2751" w:rsidRPr="003A2751" w14:paraId="1CC33F56" w14:textId="77777777">
        <w:tc>
          <w:tcPr>
            <w:tcW w:w="0" w:type="auto"/>
            <w:tcMar>
              <w:top w:w="150" w:type="dxa"/>
              <w:left w:w="0" w:type="dxa"/>
              <w:bottom w:w="150" w:type="dxa"/>
              <w:right w:w="240" w:type="dxa"/>
            </w:tcMar>
            <w:vAlign w:val="center"/>
            <w:hideMark/>
          </w:tcPr>
          <w:p w14:paraId="74E34F63" w14:textId="77777777" w:rsidR="003A2751" w:rsidRPr="003A2751" w:rsidRDefault="003A2751" w:rsidP="003A2751">
            <w:pPr>
              <w:rPr>
                <w:rFonts w:hint="eastAsia"/>
              </w:rPr>
            </w:pPr>
            <w:r w:rsidRPr="003A2751">
              <w:t>Suite</w:t>
            </w:r>
          </w:p>
        </w:tc>
        <w:tc>
          <w:tcPr>
            <w:tcW w:w="0" w:type="auto"/>
            <w:tcMar>
              <w:top w:w="150" w:type="dxa"/>
              <w:left w:w="240" w:type="dxa"/>
              <w:bottom w:w="150" w:type="dxa"/>
              <w:right w:w="0" w:type="dxa"/>
            </w:tcMar>
            <w:vAlign w:val="center"/>
            <w:hideMark/>
          </w:tcPr>
          <w:p w14:paraId="4F697BE7" w14:textId="77777777" w:rsidR="003A2751" w:rsidRPr="003A2751" w:rsidRDefault="003A2751" w:rsidP="003A2751">
            <w:pPr>
              <w:rPr>
                <w:rFonts w:hint="eastAsia"/>
              </w:rPr>
            </w:pPr>
            <w:r w:rsidRPr="003A2751">
              <w:t>980</w:t>
            </w:r>
          </w:p>
        </w:tc>
      </w:tr>
    </w:tbl>
    <w:p w14:paraId="096187BC" w14:textId="77777777" w:rsidR="003A2751" w:rsidRPr="003A2751" w:rsidRDefault="003A2751" w:rsidP="003A2751">
      <w:pPr>
        <w:rPr>
          <w:rFonts w:hint="eastAsia"/>
        </w:rPr>
      </w:pPr>
      <w:r w:rsidRPr="003A2751">
        <w:t>The above rates are in RMB and include breakfast for up to two persons per room. If breakfast is not included in the room rate, it can be purchased separately at 68 RMB/person. Hotel accommodation fees shall be settled by participants directly with the hotel.</w:t>
      </w:r>
    </w:p>
    <w:p w14:paraId="3A9D24E5" w14:textId="77777777" w:rsidR="003A2751" w:rsidRPr="003A2751" w:rsidRDefault="003A2751">
      <w:pPr>
        <w:rPr>
          <w:rFonts w:hint="eastAsia"/>
        </w:rPr>
      </w:pPr>
    </w:p>
    <w:sectPr w:rsidR="003A2751" w:rsidRPr="003A27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2765" w14:textId="77777777" w:rsidR="00132924" w:rsidRDefault="00132924" w:rsidP="00CB69AB">
      <w:pPr>
        <w:spacing w:after="0" w:line="240" w:lineRule="auto"/>
        <w:rPr>
          <w:rFonts w:hint="eastAsia"/>
        </w:rPr>
      </w:pPr>
      <w:r>
        <w:separator/>
      </w:r>
    </w:p>
  </w:endnote>
  <w:endnote w:type="continuationSeparator" w:id="0">
    <w:p w14:paraId="22D0E3D4" w14:textId="77777777" w:rsidR="00132924" w:rsidRDefault="00132924" w:rsidP="00CB69A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4F9A" w14:textId="77777777" w:rsidR="00132924" w:rsidRDefault="00132924" w:rsidP="00CB69AB">
      <w:pPr>
        <w:spacing w:after="0" w:line="240" w:lineRule="auto"/>
        <w:rPr>
          <w:rFonts w:hint="eastAsia"/>
        </w:rPr>
      </w:pPr>
      <w:r>
        <w:separator/>
      </w:r>
    </w:p>
  </w:footnote>
  <w:footnote w:type="continuationSeparator" w:id="0">
    <w:p w14:paraId="17F47836" w14:textId="77777777" w:rsidR="00132924" w:rsidRDefault="00132924" w:rsidP="00CB69A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C3A35"/>
    <w:multiLevelType w:val="multilevel"/>
    <w:tmpl w:val="631ED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154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751"/>
    <w:rsid w:val="00132924"/>
    <w:rsid w:val="001F71EE"/>
    <w:rsid w:val="002A4DA2"/>
    <w:rsid w:val="003A2751"/>
    <w:rsid w:val="003A2FAE"/>
    <w:rsid w:val="00485173"/>
    <w:rsid w:val="0050367E"/>
    <w:rsid w:val="005A272D"/>
    <w:rsid w:val="00642680"/>
    <w:rsid w:val="00963584"/>
    <w:rsid w:val="00CB69AB"/>
    <w:rsid w:val="00DB3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2C952"/>
  <w15:chartTrackingRefBased/>
  <w15:docId w15:val="{9C91E2D7-454D-48C6-8496-CAC4E4CF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A275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A275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A275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A275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A275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A2751"/>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A275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A275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A275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A275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A275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A275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A2751"/>
    <w:rPr>
      <w:rFonts w:cstheme="majorBidi"/>
      <w:color w:val="2F5496" w:themeColor="accent1" w:themeShade="BF"/>
      <w:sz w:val="28"/>
      <w:szCs w:val="28"/>
    </w:rPr>
  </w:style>
  <w:style w:type="character" w:customStyle="1" w:styleId="50">
    <w:name w:val="标题 5 字符"/>
    <w:basedOn w:val="a0"/>
    <w:link w:val="5"/>
    <w:uiPriority w:val="9"/>
    <w:semiHidden/>
    <w:rsid w:val="003A2751"/>
    <w:rPr>
      <w:rFonts w:cstheme="majorBidi"/>
      <w:color w:val="2F5496" w:themeColor="accent1" w:themeShade="BF"/>
      <w:sz w:val="24"/>
    </w:rPr>
  </w:style>
  <w:style w:type="character" w:customStyle="1" w:styleId="60">
    <w:name w:val="标题 6 字符"/>
    <w:basedOn w:val="a0"/>
    <w:link w:val="6"/>
    <w:uiPriority w:val="9"/>
    <w:semiHidden/>
    <w:rsid w:val="003A2751"/>
    <w:rPr>
      <w:rFonts w:cstheme="majorBidi"/>
      <w:b/>
      <w:bCs/>
      <w:color w:val="2F5496" w:themeColor="accent1" w:themeShade="BF"/>
    </w:rPr>
  </w:style>
  <w:style w:type="character" w:customStyle="1" w:styleId="70">
    <w:name w:val="标题 7 字符"/>
    <w:basedOn w:val="a0"/>
    <w:link w:val="7"/>
    <w:uiPriority w:val="9"/>
    <w:semiHidden/>
    <w:rsid w:val="003A2751"/>
    <w:rPr>
      <w:rFonts w:cstheme="majorBidi"/>
      <w:b/>
      <w:bCs/>
      <w:color w:val="595959" w:themeColor="text1" w:themeTint="A6"/>
    </w:rPr>
  </w:style>
  <w:style w:type="character" w:customStyle="1" w:styleId="80">
    <w:name w:val="标题 8 字符"/>
    <w:basedOn w:val="a0"/>
    <w:link w:val="8"/>
    <w:uiPriority w:val="9"/>
    <w:semiHidden/>
    <w:rsid w:val="003A2751"/>
    <w:rPr>
      <w:rFonts w:cstheme="majorBidi"/>
      <w:color w:val="595959" w:themeColor="text1" w:themeTint="A6"/>
    </w:rPr>
  </w:style>
  <w:style w:type="character" w:customStyle="1" w:styleId="90">
    <w:name w:val="标题 9 字符"/>
    <w:basedOn w:val="a0"/>
    <w:link w:val="9"/>
    <w:uiPriority w:val="9"/>
    <w:semiHidden/>
    <w:rsid w:val="003A2751"/>
    <w:rPr>
      <w:rFonts w:eastAsiaTheme="majorEastAsia" w:cstheme="majorBidi"/>
      <w:color w:val="595959" w:themeColor="text1" w:themeTint="A6"/>
    </w:rPr>
  </w:style>
  <w:style w:type="paragraph" w:styleId="a3">
    <w:name w:val="Title"/>
    <w:basedOn w:val="a"/>
    <w:next w:val="a"/>
    <w:link w:val="a4"/>
    <w:uiPriority w:val="10"/>
    <w:qFormat/>
    <w:rsid w:val="003A275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A27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275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A275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2751"/>
    <w:pPr>
      <w:spacing w:before="160"/>
      <w:jc w:val="center"/>
    </w:pPr>
    <w:rPr>
      <w:i/>
      <w:iCs/>
      <w:color w:val="404040" w:themeColor="text1" w:themeTint="BF"/>
    </w:rPr>
  </w:style>
  <w:style w:type="character" w:customStyle="1" w:styleId="a8">
    <w:name w:val="引用 字符"/>
    <w:basedOn w:val="a0"/>
    <w:link w:val="a7"/>
    <w:uiPriority w:val="29"/>
    <w:rsid w:val="003A2751"/>
    <w:rPr>
      <w:i/>
      <w:iCs/>
      <w:color w:val="404040" w:themeColor="text1" w:themeTint="BF"/>
    </w:rPr>
  </w:style>
  <w:style w:type="paragraph" w:styleId="a9">
    <w:name w:val="List Paragraph"/>
    <w:basedOn w:val="a"/>
    <w:uiPriority w:val="34"/>
    <w:qFormat/>
    <w:rsid w:val="003A2751"/>
    <w:pPr>
      <w:ind w:left="720"/>
      <w:contextualSpacing/>
    </w:pPr>
  </w:style>
  <w:style w:type="character" w:styleId="aa">
    <w:name w:val="Intense Emphasis"/>
    <w:basedOn w:val="a0"/>
    <w:uiPriority w:val="21"/>
    <w:qFormat/>
    <w:rsid w:val="003A2751"/>
    <w:rPr>
      <w:i/>
      <w:iCs/>
      <w:color w:val="2F5496" w:themeColor="accent1" w:themeShade="BF"/>
    </w:rPr>
  </w:style>
  <w:style w:type="paragraph" w:styleId="ab">
    <w:name w:val="Intense Quote"/>
    <w:basedOn w:val="a"/>
    <w:next w:val="a"/>
    <w:link w:val="ac"/>
    <w:uiPriority w:val="30"/>
    <w:qFormat/>
    <w:rsid w:val="003A27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A2751"/>
    <w:rPr>
      <w:i/>
      <w:iCs/>
      <w:color w:val="2F5496" w:themeColor="accent1" w:themeShade="BF"/>
    </w:rPr>
  </w:style>
  <w:style w:type="character" w:styleId="ad">
    <w:name w:val="Intense Reference"/>
    <w:basedOn w:val="a0"/>
    <w:uiPriority w:val="32"/>
    <w:qFormat/>
    <w:rsid w:val="003A2751"/>
    <w:rPr>
      <w:b/>
      <w:bCs/>
      <w:smallCaps/>
      <w:color w:val="2F5496" w:themeColor="accent1" w:themeShade="BF"/>
      <w:spacing w:val="5"/>
    </w:rPr>
  </w:style>
  <w:style w:type="character" w:styleId="ae">
    <w:name w:val="Hyperlink"/>
    <w:basedOn w:val="a0"/>
    <w:uiPriority w:val="99"/>
    <w:unhideWhenUsed/>
    <w:rsid w:val="003A2751"/>
    <w:rPr>
      <w:color w:val="0563C1" w:themeColor="hyperlink"/>
      <w:u w:val="single"/>
    </w:rPr>
  </w:style>
  <w:style w:type="character" w:styleId="af">
    <w:name w:val="Unresolved Mention"/>
    <w:basedOn w:val="a0"/>
    <w:uiPriority w:val="99"/>
    <w:semiHidden/>
    <w:unhideWhenUsed/>
    <w:rsid w:val="003A2751"/>
    <w:rPr>
      <w:color w:val="605E5C"/>
      <w:shd w:val="clear" w:color="auto" w:fill="E1DFDD"/>
    </w:rPr>
  </w:style>
  <w:style w:type="paragraph" w:styleId="af0">
    <w:name w:val="header"/>
    <w:basedOn w:val="a"/>
    <w:link w:val="af1"/>
    <w:uiPriority w:val="99"/>
    <w:unhideWhenUsed/>
    <w:rsid w:val="00CB69AB"/>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CB69AB"/>
    <w:rPr>
      <w:sz w:val="18"/>
      <w:szCs w:val="18"/>
    </w:rPr>
  </w:style>
  <w:style w:type="paragraph" w:styleId="af2">
    <w:name w:val="footer"/>
    <w:basedOn w:val="a"/>
    <w:link w:val="af3"/>
    <w:uiPriority w:val="99"/>
    <w:unhideWhenUsed/>
    <w:rsid w:val="00CB69AB"/>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CB69A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814</Words>
  <Characters>4855</Characters>
  <Application>Microsoft Office Word</Application>
  <DocSecurity>0</DocSecurity>
  <Lines>124</Lines>
  <Paragraphs>66</Paragraphs>
  <ScaleCrop>false</ScaleCrop>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Minghua Liu</dc:creator>
  <cp:keywords/>
  <dc:description/>
  <cp:lastModifiedBy>Xuefeng Zhu</cp:lastModifiedBy>
  <cp:revision>5</cp:revision>
  <dcterms:created xsi:type="dcterms:W3CDTF">2026-08-25T02:53:00Z</dcterms:created>
  <dcterms:modified xsi:type="dcterms:W3CDTF">2026-09-07T03:10:00Z</dcterms:modified>
</cp:coreProperties>
</file>